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269"/>
        <w:gridCol w:w="294"/>
        <w:gridCol w:w="1277"/>
        <w:gridCol w:w="994"/>
        <w:gridCol w:w="2848"/>
      </w:tblGrid>
      <w:tr w:rsidR="001C4006">
        <w:trPr>
          <w:trHeight w:hRule="exact" w:val="152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«», утв. приказом ректора ОмГА от 28.12.2020 №149.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высшего образования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C4006">
        <w:trPr>
          <w:trHeight w:hRule="exact" w:val="31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1C4006">
        <w:trPr>
          <w:trHeight w:hRule="exact" w:val="211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28.12.2020 г.</w:t>
            </w:r>
          </w:p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C4006">
        <w:trPr>
          <w:trHeight w:hRule="exact" w:val="221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Учебная практика (научно- исследовательская работа (получение первичных навыков научно-исследовательской работы))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Б2.О.01(У)</w:t>
            </w:r>
          </w:p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C4006">
        <w:trPr>
          <w:trHeight w:hRule="exact" w:val="1389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(высшее образование - магистратура)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«»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 .</w:t>
            </w:r>
          </w:p>
        </w:tc>
      </w:tr>
      <w:tr w:rsidR="001C4006">
        <w:trPr>
          <w:trHeight w:hRule="exact" w:val="124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1C4006">
        <w:trPr>
          <w:trHeight w:hRule="exact" w:val="30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3157"/>
        </w:trPr>
        <w:tc>
          <w:tcPr>
            <w:tcW w:w="143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2127" w:type="dxa"/>
          </w:tcPr>
          <w:p w:rsidR="001C4006" w:rsidRDefault="001C4006"/>
        </w:tc>
        <w:tc>
          <w:tcPr>
            <w:tcW w:w="2269" w:type="dxa"/>
          </w:tcPr>
          <w:p w:rsidR="001C4006" w:rsidRDefault="001C4006"/>
        </w:tc>
        <w:tc>
          <w:tcPr>
            <w:tcW w:w="285" w:type="dxa"/>
          </w:tcPr>
          <w:p w:rsidR="001C4006" w:rsidRDefault="001C4006"/>
        </w:tc>
        <w:tc>
          <w:tcPr>
            <w:tcW w:w="1277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  <w:tc>
          <w:tcPr>
            <w:tcW w:w="2836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143" w:type="dxa"/>
          </w:tcPr>
          <w:p w:rsidR="001C4006" w:rsidRDefault="001C4006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C4006">
        <w:trPr>
          <w:trHeight w:hRule="exact" w:val="138"/>
        </w:trPr>
        <w:tc>
          <w:tcPr>
            <w:tcW w:w="143" w:type="dxa"/>
          </w:tcPr>
          <w:p w:rsidR="001C4006" w:rsidRDefault="001C4006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1666"/>
        </w:trPr>
        <w:tc>
          <w:tcPr>
            <w:tcW w:w="143" w:type="dxa"/>
          </w:tcPr>
          <w:p w:rsidR="001C4006" w:rsidRDefault="001C4006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0 года набора</w:t>
            </w:r>
          </w:p>
          <w:p w:rsidR="001C4006" w:rsidRDefault="001C4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учебный год</w:t>
            </w:r>
          </w:p>
          <w:p w:rsidR="001C4006" w:rsidRDefault="001C4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0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400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25.12.2020 г.  №5</w:t>
            </w:r>
          </w:p>
        </w:tc>
      </w:tr>
      <w:tr w:rsidR="001C400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C4006">
        <w:trPr>
          <w:trHeight w:hRule="exact" w:val="555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C400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38.04.01 Экономика, утвержденного Приказом Министерства образования и науки РФ от 11.08.2020 г. № 939 «Об утверждении федерального государственного образовательного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андарта высшего образования - магистратура по направлению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гуманитарная академия»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Академия; ОмГА):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№2), Студенческого совета ОмГА от 28.09.2020 (протокол заседания №2);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№37;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магистратура по направлению подготовки 38.04.01 Экономика направленность (профиль) программы: «»; форма обучения – заочная на 2020/2021 учебный год, утвержденным приказом ректора от 28.12.2020 №149;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«Учебная практика (научно-исследовательская работа (получение первичных навыков научно- исследовательской работы))» в течение 2020/2021 учебного года: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C4006">
        <w:trPr>
          <w:trHeight w:hRule="exact" w:val="138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Б2.О.01(У) «Учебная практика (научно-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исследовательская работа (получение первичных навыков научно- исследовательской работы))».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C4006">
        <w:trPr>
          <w:trHeight w:hRule="exact" w:val="138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№ 939 «Об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определены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ожности Академии в формировании компетенций выпускников соотнесенные с индикаторами достижения компетенций.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«Учебная практика (научно-исследовательская работа (получение первичных навыков научно-исследовательской работы))»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знания (на продвинутом уровне) экономической теории при решении практичес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ких и (или) исследовательских задач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знать основные направления экономической теории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знать основные прикладные и фундаментальные модели различных направлений экономической теории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экономической теории при решении практических и (или) исследовательских задач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ОПК-1.4 уметь применять основные прикладные и фундаментальные модели при решении практических и (или) исследовательских задач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ОПК-1.5 владеть навыками применен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знаний экономической теории при решении практических и (или) исследовательских задач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ОПК-1.6 владеть навыками применения основных прикладных и фундаментальных моделей при решении практических и (или) исследовательских задач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продвинутые инструментальные методы экономического анализа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осуществлять отбор и анализ информации для использования в прикладных и (или) фундаментальных исследованиях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владеть навыками отбора и анализа информации для использования в прикладных и (или) фундаментальных исследованиях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ОПК-3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процесс эволюции основных школ и направлений в экономической науке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ОПК-3.2 знать основные спорные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 экономической науке</w:t>
            </w:r>
          </w:p>
        </w:tc>
      </w:tr>
      <w:tr w:rsidR="001C4006">
        <w:trPr>
          <w:trHeight w:hRule="exact" w:val="36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уметь анализировать и критически оценивать достижения основных школ и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 в экономической науке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критически оценивать аргументацию сторон в основных спорных проблемах 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науке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владеть навыками анализа и критической оценки достижений основных школ и направлений в экономической науке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владеть навыками анализа и критической оценки аргументации сторон в основных спорных проблемах  в экономической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науке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 реализации новых программ страхования (перестрахования)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 знать международное и национальное законодательство в области страхования, нормативные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документы в области страхования (перестрахования)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знать риск-менеджмент и маркетинг страховых услуг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уметь анализировать существующие страховые программы и страховые продукты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ПК-1.10 владеть навыками выявления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неудовлетворенного спроса на страховые услуги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 знать закономерности макроэкономики, мировой экономики, теории отраслевых рынков и региональной экономики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ПК-2.6 уметь исследовать макроэкономические условия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ПК-2.10 владеть навыками исследования рынков страховы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УК-1.1 знать принципы и методы поиска, анализа,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 подхода и синтеза информации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анализировать проблемную ситуацию как систему, выявляя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и связи между ними, вырабатывать стратегию действий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отает с противоречивой информацией из разных источников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1C400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практическими навыками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УК-2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этапы жизненного цикла проекта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методы управления и оценки эффективности проекта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формулировать на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разрабатывать концепцию проекта в рамках обозначенной проблемы: формулировать цель, задачи, обосновывать актуальность, значимость, ожидаемые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и возможные сферы их применения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и руководи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 работой команды, вырабатывая командную стратегию для достижения поставленной цели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 знать методы управления и организации командной работы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УК-3.2 знать основы стратегического планирования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для достижения поставленной цели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планировать и корректировать работу команды с учетом интересов,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обенностей поведения и мнений  ее членов, планировать командную работу, распределять поручения и делегировать полномочия членам команды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 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УК-4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нном(ых) языке(ах), для академического и профессионального взаимодействия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УК-4.1 знать современные коммуникативные технологии, в том числе на иностранном (ых) языке(ах), для академического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взаимодействия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 знать основы перевода и редакции различных академических текстов (рефераты, эссе, обзоры, статьи и т.д.)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 уметь устанавливать и развивать профессиональные контакты в соответствии с потребностями  совместной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еятельности, включая обмен информацией и выработку единой стратегии взаимодействия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 уметь аргументировано и конструктивно отстаивать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1C4006">
        <w:trPr>
          <w:trHeight w:hRule="exact" w:val="34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К-4.5 владеть навыками представления результатов академической и профессиональной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1C400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на различных публичных мероприятиях, включая международные, выбирая наиболее подходящий формат, в том числе на иностранном языке</w:t>
            </w:r>
          </w:p>
        </w:tc>
      </w:tr>
      <w:tr w:rsidR="001C4006">
        <w:trPr>
          <w:trHeight w:hRule="exact" w:val="277"/>
        </w:trPr>
        <w:tc>
          <w:tcPr>
            <w:tcW w:w="3970" w:type="dxa"/>
          </w:tcPr>
          <w:p w:rsidR="001C4006" w:rsidRDefault="001C4006"/>
        </w:tc>
        <w:tc>
          <w:tcPr>
            <w:tcW w:w="4679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</w:tr>
      <w:tr w:rsidR="001C400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УК-6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УК-6.1 знать основы планирования профессиональной траектории с учетом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как профессиональной деятельности и требований рынка труда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 знать методы самооценки и способы совершенствования профессиональной деятельности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УК-6.3 уметь оценивать свои ресурсы и их пределы (личностные, ситуативные,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временные), оптимально их использует для успешного выполнения порученного задания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УК-6.4 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 уметь 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одить и творчески использовать имеющийся опыт в соответствии с задачами саморазвития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УК-6.6 владеть навыками выявления стимулов и технологиями для саморазвития</w:t>
            </w:r>
          </w:p>
        </w:tc>
      </w:tr>
      <w:tr w:rsidR="001C4006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УК-6.7 владеть способами достижения целей  профессионального развития выстраивая гибкую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1C4006">
        <w:trPr>
          <w:trHeight w:hRule="exact" w:val="416"/>
        </w:trPr>
        <w:tc>
          <w:tcPr>
            <w:tcW w:w="3970" w:type="dxa"/>
          </w:tcPr>
          <w:p w:rsidR="001C4006" w:rsidRDefault="001C4006"/>
        </w:tc>
        <w:tc>
          <w:tcPr>
            <w:tcW w:w="4679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</w:tr>
      <w:tr w:rsidR="001C400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образовательной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1C4006">
        <w:trPr>
          <w:trHeight w:hRule="exact" w:val="217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Б2.О.01(У) «Учебная практика (научно-исследовательская работа (получение первичных навыков научно-исследовательской работы))» относится к обязательной части, является дисциплиной Блока Б2. «Практика (часть практик,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в обязательную часть или часть, формируемую участниками образовательных отношений, размещены в комплексных модулях)».  основной профессиональной образовательной программы высшего образования - магистратура по направлению подготовки 38.04.01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омика.</w:t>
            </w:r>
          </w:p>
        </w:tc>
      </w:tr>
      <w:tr w:rsidR="001C4006">
        <w:trPr>
          <w:trHeight w:hRule="exact" w:val="138"/>
        </w:trPr>
        <w:tc>
          <w:tcPr>
            <w:tcW w:w="3970" w:type="dxa"/>
          </w:tcPr>
          <w:p w:rsidR="001C4006" w:rsidRDefault="001C4006"/>
        </w:tc>
        <w:tc>
          <w:tcPr>
            <w:tcW w:w="4679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C400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1C4006"/>
        </w:tc>
      </w:tr>
      <w:tr w:rsidR="001C400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1C4006"/>
        </w:tc>
      </w:tr>
      <w:tr w:rsidR="001C4006">
        <w:trPr>
          <w:trHeight w:hRule="exact" w:val="277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Лидерство и </w:t>
            </w:r>
            <w:r>
              <w:rPr>
                <w:rFonts w:ascii="Times New Roman" w:hAnsi="Times New Roman" w:cs="Times New Roman"/>
                <w:color w:val="000000"/>
              </w:rPr>
              <w:t>управление командой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Методология научного исследования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Микроэкономика. Макроэкономика (продвинутый уровень)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научных исследований в экономике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Самоменеджмент и саморазвитие личности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страхования и перестрахования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Концепции и </w:t>
            </w:r>
            <w:r>
              <w:rPr>
                <w:rFonts w:ascii="Times New Roman" w:hAnsi="Times New Roman" w:cs="Times New Roman"/>
                <w:color w:val="000000"/>
              </w:rPr>
              <w:t>модели риск-менеджмента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Нормативно-правовые и методические документы в области страхования (перестрахования)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(научно- исследовательская работа)</w:t>
            </w:r>
          </w:p>
          <w:p w:rsidR="001C4006" w:rsidRDefault="00C533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профилю профессиональной деятельности 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ОПК-3, ОПК-2, ОПК-1, УК-6, УК-4, УК-3, УК-2, УК-1</w:t>
            </w:r>
          </w:p>
        </w:tc>
      </w:tr>
      <w:tr w:rsidR="001C4006">
        <w:trPr>
          <w:trHeight w:hRule="exact" w:val="138"/>
        </w:trPr>
        <w:tc>
          <w:tcPr>
            <w:tcW w:w="3970" w:type="dxa"/>
          </w:tcPr>
          <w:p w:rsidR="001C4006" w:rsidRDefault="001C4006"/>
        </w:tc>
        <w:tc>
          <w:tcPr>
            <w:tcW w:w="4679" w:type="dxa"/>
          </w:tcPr>
          <w:p w:rsidR="001C4006" w:rsidRDefault="001C4006"/>
        </w:tc>
        <w:tc>
          <w:tcPr>
            <w:tcW w:w="993" w:type="dxa"/>
          </w:tcPr>
          <w:p w:rsidR="001C4006" w:rsidRDefault="001C4006"/>
        </w:tc>
      </w:tr>
      <w:tr w:rsidR="001C4006">
        <w:trPr>
          <w:trHeight w:hRule="exact" w:val="110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C4006">
        <w:trPr>
          <w:trHeight w:hRule="exact" w:val="18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C4006">
        <w:trPr>
          <w:trHeight w:hRule="exact" w:val="138"/>
        </w:trPr>
        <w:tc>
          <w:tcPr>
            <w:tcW w:w="5671" w:type="dxa"/>
          </w:tcPr>
          <w:p w:rsidR="001C4006" w:rsidRDefault="001C4006"/>
        </w:tc>
        <w:tc>
          <w:tcPr>
            <w:tcW w:w="1702" w:type="dxa"/>
          </w:tcPr>
          <w:p w:rsidR="001C4006" w:rsidRDefault="001C4006"/>
        </w:tc>
        <w:tc>
          <w:tcPr>
            <w:tcW w:w="426" w:type="dxa"/>
          </w:tcPr>
          <w:p w:rsidR="001C4006" w:rsidRDefault="001C4006"/>
        </w:tc>
        <w:tc>
          <w:tcPr>
            <w:tcW w:w="710" w:type="dxa"/>
          </w:tcPr>
          <w:p w:rsidR="001C4006" w:rsidRDefault="001C4006"/>
        </w:tc>
        <w:tc>
          <w:tcPr>
            <w:tcW w:w="1135" w:type="dxa"/>
          </w:tcPr>
          <w:p w:rsidR="001C4006" w:rsidRDefault="001C4006"/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1</w:t>
            </w:r>
          </w:p>
        </w:tc>
      </w:tr>
      <w:tr w:rsidR="001C4006">
        <w:trPr>
          <w:trHeight w:hRule="exact" w:val="138"/>
        </w:trPr>
        <w:tc>
          <w:tcPr>
            <w:tcW w:w="5671" w:type="dxa"/>
          </w:tcPr>
          <w:p w:rsidR="001C4006" w:rsidRDefault="001C4006"/>
        </w:tc>
        <w:tc>
          <w:tcPr>
            <w:tcW w:w="1702" w:type="dxa"/>
          </w:tcPr>
          <w:p w:rsidR="001C4006" w:rsidRDefault="001C4006"/>
        </w:tc>
        <w:tc>
          <w:tcPr>
            <w:tcW w:w="426" w:type="dxa"/>
          </w:tcPr>
          <w:p w:rsidR="001C4006" w:rsidRDefault="001C4006"/>
        </w:tc>
        <w:tc>
          <w:tcPr>
            <w:tcW w:w="710" w:type="dxa"/>
          </w:tcPr>
          <w:p w:rsidR="001C4006" w:rsidRDefault="001C4006"/>
        </w:tc>
        <w:tc>
          <w:tcPr>
            <w:tcW w:w="1135" w:type="dxa"/>
          </w:tcPr>
          <w:p w:rsidR="001C4006" w:rsidRDefault="001C4006"/>
        </w:tc>
      </w:tr>
      <w:tr w:rsidR="001C400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4006" w:rsidRDefault="001C4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C4006">
        <w:trPr>
          <w:trHeight w:hRule="exact" w:val="416"/>
        </w:trPr>
        <w:tc>
          <w:tcPr>
            <w:tcW w:w="5671" w:type="dxa"/>
          </w:tcPr>
          <w:p w:rsidR="001C4006" w:rsidRDefault="001C4006"/>
        </w:tc>
        <w:tc>
          <w:tcPr>
            <w:tcW w:w="1702" w:type="dxa"/>
          </w:tcPr>
          <w:p w:rsidR="001C4006" w:rsidRDefault="001C4006"/>
        </w:tc>
        <w:tc>
          <w:tcPr>
            <w:tcW w:w="426" w:type="dxa"/>
          </w:tcPr>
          <w:p w:rsidR="001C4006" w:rsidRDefault="001C4006"/>
        </w:tc>
        <w:tc>
          <w:tcPr>
            <w:tcW w:w="710" w:type="dxa"/>
          </w:tcPr>
          <w:p w:rsidR="001C4006" w:rsidRDefault="001C4006"/>
        </w:tc>
        <w:tc>
          <w:tcPr>
            <w:tcW w:w="1135" w:type="dxa"/>
          </w:tcPr>
          <w:p w:rsidR="001C4006" w:rsidRDefault="001C4006"/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практики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0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4006">
        <w:trPr>
          <w:trHeight w:hRule="exact" w:val="593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адаптированной образовательной программы высшего образования, а для инвалидов -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119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исления таких обучающихся с учетом конкретных нозологий).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ерации»: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 занятий</w:t>
            </w:r>
          </w:p>
        </w:tc>
      </w:tr>
      <w:tr w:rsidR="001C400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Установочная конференция</w:t>
            </w:r>
          </w:p>
        </w:tc>
      </w:tr>
      <w:tr w:rsidR="001C400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установочной конференции, в ходе которой: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ставятся цели и задачи практики;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излагаются основные направления деятельности студентов;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выдаются индивидуальные задания, подлежащие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выполнению в ходе практики;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вручается пакет документации по практике;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представляется график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ультаций и посещения групповыми руководителями организаций, на базе которых проводится практика;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доводятся до сведения права и обязанности студента-практиканта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происходит представление руководителя практики</w:t>
            </w: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/>
        </w:tc>
      </w:tr>
      <w:tr w:rsidR="001C40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C40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1C4006">
            <w:pPr>
              <w:spacing w:after="0" w:line="240" w:lineRule="auto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C4006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«Учебная практика (научно-исследовательская работа (получение первичных навыков научно- исследовательской работы))» / Ильченко С.М.. – Омск: Изд-во Омской гуманитарной академии, 0.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(протокол заседания № 1), утвержденное приказом ректора от 28.08.2017 №37.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ОмГА от 29.08.2016 (протокол заседания № 1), утвержденное приказом ректора от 01.09.2016 № 43в.</w:t>
            </w:r>
          </w:p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№37.</w:t>
            </w:r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C4006">
        <w:trPr>
          <w:trHeight w:hRule="exact" w:val="15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   Ресурсы издательства Elsevier Режим доступа: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изации, так и вне ее.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C40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1C4006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действий: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просмотреть текст предыдущей лекции, подумать о том, какая может быть тема следующей лекции;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рским/лабораторным занятиям повторить основные понятия и формулы по теме домашнего задания, изучить примеры;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 нужно использовать; наметить план решения,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лекций, а также электронные пособия.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C40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печения и информационных справочных систем</w:t>
            </w:r>
          </w:p>
        </w:tc>
      </w:tr>
      <w:tr w:rsidR="001C400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1C4006" w:rsidRDefault="001C40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C40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РФ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C40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C40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C40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C40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C4006">
        <w:trPr>
          <w:trHeight w:hRule="exact" w:val="22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магистратуры;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1C4006">
        <w:trPr>
          <w:trHeight w:hRule="exact" w:val="277"/>
        </w:trPr>
        <w:tc>
          <w:tcPr>
            <w:tcW w:w="9640" w:type="dxa"/>
          </w:tcPr>
          <w:p w:rsidR="001C4006" w:rsidRDefault="001C4006"/>
        </w:tc>
      </w:tr>
      <w:tr w:rsidR="001C40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C4006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«IPRbooks» и «ЭБС ЮРАЙТ».</w:t>
            </w:r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</w:t>
            </w:r>
          </w:p>
        </w:tc>
      </w:tr>
    </w:tbl>
    <w:p w:rsidR="001C4006" w:rsidRDefault="00C533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4006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видеокамера, компьютер (8 шт.), Линко V8.2, Операционная система Microsoft Windows XP, 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C4006" w:rsidRDefault="00C533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  <w:tr w:rsidR="001C400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4006" w:rsidRDefault="00C53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1C4006" w:rsidRDefault="001C4006"/>
    <w:sectPr w:rsidR="001C400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4006"/>
    <w:rsid w:val="001F0BC7"/>
    <w:rsid w:val="00C533D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3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3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hyperlink" Target="http://www.benran.ru" TargetMode="External"/><Relationship Id="rId18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spinform.ru" TargetMode="External"/><Relationship Id="rId20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xfordjoumals.or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-online.ru" TargetMode="External"/><Relationship Id="rId15" Type="http://schemas.openxmlformats.org/officeDocument/2006/relationships/hyperlink" Target="http://diss.rs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urnals.cambridge.org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6344</Words>
  <Characters>36165</Characters>
  <Application>Microsoft Office Word</Application>
  <DocSecurity>0</DocSecurity>
  <Lines>301</Lines>
  <Paragraphs>84</Paragraphs>
  <ScaleCrop>false</ScaleCrop>
  <Company/>
  <LinksUpToDate>false</LinksUpToDate>
  <CharactersWithSpaces>42425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2022-2023_ФГОС3++2022_Маг-ЗФО-Э(КУРиС)(22)_plx_Учебная практика (научно-исследовательская работа (получение первичных навыков научно-исследовательской работы))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